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E074F">
      <w:pPr>
        <w:pStyle w:val="5"/>
        <w:spacing w:line="560" w:lineRule="exact"/>
        <w:ind w:firstLine="0" w:firstLineChars="0"/>
        <w:rPr>
          <w:rFonts w:ascii="黑体" w:hAnsi="黑体" w:eastAsia="黑体" w:cs="宋体"/>
          <w:color w:val="3E3E3E"/>
          <w:spacing w:val="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宋体"/>
          <w:color w:val="3E3E3E"/>
          <w:spacing w:val="12"/>
          <w:kern w:val="0"/>
          <w:sz w:val="32"/>
          <w:szCs w:val="32"/>
          <w:shd w:val="clear" w:color="auto" w:fill="FFFFFF"/>
          <w:lang w:bidi="ar"/>
        </w:rPr>
        <w:t>附件1</w:t>
      </w:r>
    </w:p>
    <w:p w14:paraId="1E7FADD4">
      <w:pPr>
        <w:pStyle w:val="8"/>
        <w:widowControl/>
        <w:shd w:val="clear" w:color="auto" w:fill="FFFFFF"/>
        <w:spacing w:before="0" w:beforeAutospacing="0" w:after="0" w:afterAutospacing="0" w:line="640" w:lineRule="exact"/>
        <w:jc w:val="center"/>
        <w:rPr>
          <w:rFonts w:ascii="黑体" w:hAnsi="黑体" w:eastAsia="黑体" w:cs="宋体"/>
          <w:b/>
          <w:color w:val="auto"/>
          <w:spacing w:val="12"/>
          <w:sz w:val="32"/>
          <w:szCs w:val="32"/>
          <w:shd w:val="clear" w:color="auto" w:fill="FFFFFF"/>
          <w:lang w:bidi="ar"/>
        </w:rPr>
      </w:pPr>
    </w:p>
    <w:p w14:paraId="1B2FC7C1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黑体" w:eastAsia="方正小标宋简体" w:cs="宋体"/>
          <w:color w:val="auto"/>
          <w:spacing w:val="12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黑体" w:eastAsia="方正小标宋简体" w:cs="宋体"/>
          <w:color w:val="auto"/>
          <w:spacing w:val="12"/>
          <w:sz w:val="44"/>
          <w:szCs w:val="44"/>
          <w:shd w:val="clear" w:color="auto" w:fill="FFFFFF"/>
          <w:lang w:bidi="ar"/>
        </w:rPr>
        <w:t>稀土新材料技术创新中心2025年首批</w:t>
      </w:r>
    </w:p>
    <w:p w14:paraId="5C815C32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黑体" w:eastAsia="方正小标宋简体" w:cs="宋体"/>
          <w:color w:val="auto"/>
          <w:spacing w:val="12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黑体" w:eastAsia="方正小标宋简体" w:cs="宋体"/>
          <w:color w:val="auto"/>
          <w:spacing w:val="12"/>
          <w:sz w:val="44"/>
          <w:szCs w:val="44"/>
          <w:shd w:val="clear" w:color="auto" w:fill="FFFFFF"/>
          <w:lang w:bidi="ar"/>
        </w:rPr>
        <w:t>应用示范项目技术榜单</w:t>
      </w:r>
    </w:p>
    <w:p w14:paraId="121262BF">
      <w:pPr>
        <w:keepNext/>
        <w:keepLines/>
        <w:pageBreakBefore w:val="0"/>
        <w:widowControl w:val="0"/>
        <w:suppressAutoHyphens w:val="0"/>
        <w:kinsoku/>
        <w:wordWrap/>
        <w:overflowPunct/>
        <w:topLinePunct w:val="0"/>
        <w:bidi w:val="0"/>
        <w:spacing w:beforeLines="0" w:beforeAutospacing="0" w:afterLines="0" w:afterAutospacing="0" w:line="600" w:lineRule="exact"/>
        <w:ind w:leftChars="200"/>
        <w:jc w:val="both"/>
        <w:outlineLvl w:val="1"/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bookmarkStart w:id="0" w:name="_Toc174046135"/>
      <w:bookmarkStart w:id="1" w:name="_Toc7221"/>
    </w:p>
    <w:p w14:paraId="31042B9B">
      <w:pPr>
        <w:keepNext/>
        <w:keepLines/>
        <w:pageBreakBefore w:val="0"/>
        <w:widowControl w:val="0"/>
        <w:suppressAutoHyphens w:val="0"/>
        <w:kinsoku/>
        <w:wordWrap/>
        <w:overflowPunct/>
        <w:topLinePunct w:val="0"/>
        <w:bidi w:val="0"/>
        <w:spacing w:beforeLines="0" w:beforeAutospacing="0" w:afterLines="0" w:afterAutospacing="0" w:line="600" w:lineRule="exact"/>
        <w:ind w:firstLine="640" w:firstLineChars="200"/>
        <w:jc w:val="both"/>
        <w:outlineLvl w:val="1"/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一、稀土激活蓄光陶瓷器件研制及产业化</w:t>
      </w:r>
    </w:p>
    <w:p w14:paraId="26CFCF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 w:line="600" w:lineRule="exact"/>
        <w:ind w:firstLine="643" w:firstLineChars="200"/>
        <w:jc w:val="both"/>
        <w:outlineLvl w:val="2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1. 研究内容</w:t>
      </w:r>
    </w:p>
    <w:p w14:paraId="3A464935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针对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长余辉蓄光材料超长余辉、超高亮度、多色性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迫切需求，围绕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长余辉材料高温稳定性弱、色彩单调、成本高、耐候性差等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问题，开展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蓄光陶瓷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关键技术研究。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通过长余辉材料陶瓷化路径有效提高其耐候性，进行多色系蓄光功能相的配方设计、材料结构调控实现发光颜色多样性及高温稳定性的提高，同时引入固废资源作为陶瓷基质材料，大幅度降低产品成本，建成稀土蓄光陶瓷材料中试示范线，并进行高效节能的光电综合设计技术研究，拓展产品应用空间。</w:t>
      </w:r>
    </w:p>
    <w:p w14:paraId="2610D3C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 w:line="600" w:lineRule="exact"/>
        <w:ind w:firstLine="643" w:firstLineChars="200"/>
        <w:jc w:val="both"/>
        <w:outlineLvl w:val="2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2. 考核指标</w:t>
      </w:r>
    </w:p>
    <w:p w14:paraId="2646D973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）余辉时间≥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小时，余辉亮度@12小时≥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5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mcd/m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；</w:t>
      </w:r>
    </w:p>
    <w:p w14:paraId="7AAA0826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2）蓄光陶瓷尺寸不小于400×400×10 mm；</w:t>
      </w:r>
    </w:p>
    <w:p w14:paraId="2487EE2D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）发光颜色覆盖天蓝、蓝绿、黄绿、正黄等；</w:t>
      </w:r>
    </w:p>
    <w:p w14:paraId="73732336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）光电综合器件在露天环境下可以保持全天候发光，余辉亮度≥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50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mcd/m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，使用寿命≥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年；</w:t>
      </w:r>
    </w:p>
    <w:p w14:paraId="60B590C7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）光电综合器件在地下洞窟的续航时间≥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60天，使用寿命≥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10年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；</w:t>
      </w:r>
    </w:p>
    <w:p w14:paraId="305E336C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6）建成1条年产40吨稀土蓄光陶瓷材料中试示范线。</w:t>
      </w:r>
    </w:p>
    <w:p w14:paraId="42E08B9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 w:line="600" w:lineRule="exact"/>
        <w:ind w:firstLine="643" w:firstLineChars="200"/>
        <w:jc w:val="both"/>
        <w:outlineLvl w:val="2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3.实施周期：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3年。</w:t>
      </w:r>
      <w:bookmarkEnd w:id="0"/>
      <w:bookmarkEnd w:id="1"/>
    </w:p>
    <w:p w14:paraId="265B9257">
      <w:pPr>
        <w:keepNext/>
        <w:keepLines/>
        <w:pageBreakBefore w:val="0"/>
        <w:widowControl w:val="0"/>
        <w:kinsoku/>
        <w:wordWrap/>
        <w:overflowPunct/>
        <w:topLinePunct w:val="0"/>
        <w:bidi w:val="0"/>
        <w:spacing w:beforeLines="0" w:beforeAutospacing="0" w:afterLines="0" w:afterAutospacing="0" w:line="600" w:lineRule="exact"/>
        <w:ind w:firstLine="640" w:firstLineChars="200"/>
        <w:jc w:val="both"/>
        <w:outlineLvl w:val="1"/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二、高性能稀土永磁合金粉体改性及装备开发</w:t>
      </w:r>
    </w:p>
    <w:p w14:paraId="4D4045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 w:line="600" w:lineRule="exact"/>
        <w:ind w:firstLine="643" w:firstLineChars="200"/>
        <w:jc w:val="both"/>
        <w:outlineLvl w:val="2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1. 研究内容</w:t>
      </w:r>
    </w:p>
    <w:p w14:paraId="7E357F24">
      <w:pPr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bookmarkStart w:id="2" w:name="OLE_LINK1"/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研制二维层状化合物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高分子有机物复合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低碳环保改性剂，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研究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改性剂在磁粉表面的吸附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过程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与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分子构型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通过分子自组装构建兼具润滑与抗氧化功能的立体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多功能分子层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研究复合改性剂分子间的竞争吸附及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梯次热解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热催化脱除技术；研究低流阻、抗氧化、窄粒径的磁粉制备技术；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研究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磁粉氢含量对磁体收缩率及杂质演变的影响规律，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构建“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改性剂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磁粉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压型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烧结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多因素协同的磁体性能调控模型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开发磁粉原位表征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技术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，量化合金组分、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微观形貌、破碎工艺、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改性剂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类别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水氧含量等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对磁粉性能的影响；研制基于图像识别和人工智能辅助的全自动粉体测试平台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建成优质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>功能稀土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  <w:t>粉体中试示范线。</w:t>
      </w:r>
    </w:p>
    <w:bookmarkEnd w:id="2"/>
    <w:p w14:paraId="2B0CC4D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 w:line="600" w:lineRule="exact"/>
        <w:ind w:firstLine="643" w:firstLineChars="200"/>
        <w:jc w:val="both"/>
        <w:outlineLvl w:val="2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2. 考核指标</w:t>
      </w:r>
    </w:p>
    <w:p w14:paraId="25E20F27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bookmarkStart w:id="3" w:name="OLE_LINK37"/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（1）</w:t>
      </w:r>
      <w:bookmarkEnd w:id="3"/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研发安息角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≤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°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的两种高流动性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磁粉，粒径分布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/>
          <w:iCs/>
          <w:snapToGrid w:val="0"/>
          <w:kern w:val="0"/>
          <w:sz w:val="32"/>
          <w:szCs w:val="32"/>
        </w:rPr>
        <w:t>D</w:t>
      </w:r>
      <w:r>
        <w:rPr>
          <w:rFonts w:hint="default" w:ascii="Times New Roman" w:hAnsi="Times New Roman" w:eastAsia="仿宋_GB2312" w:cs="Times New Roman"/>
          <w:i/>
          <w:iCs/>
          <w:snapToGrid w:val="0"/>
          <w:kern w:val="0"/>
          <w:sz w:val="32"/>
          <w:szCs w:val="32"/>
          <w:vertAlign w:val="subscript"/>
        </w:rPr>
        <w:t>90</w:t>
      </w:r>
      <w:r>
        <w:rPr>
          <w:rFonts w:hint="default" w:ascii="Times New Roman" w:hAnsi="Times New Roman" w:eastAsia="仿宋_GB2312" w:cs="Times New Roman"/>
          <w:i/>
          <w:iCs/>
          <w:snapToGrid w:val="0"/>
          <w:kern w:val="0"/>
          <w:sz w:val="32"/>
          <w:szCs w:val="32"/>
        </w:rPr>
        <w:t>/D</w:t>
      </w:r>
      <w:r>
        <w:rPr>
          <w:rFonts w:hint="default" w:ascii="Times New Roman" w:hAnsi="Times New Roman" w:eastAsia="仿宋_GB2312" w:cs="Times New Roman"/>
          <w:i/>
          <w:iCs/>
          <w:snapToGrid w:val="0"/>
          <w:kern w:val="0"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i/>
          <w:iCs/>
          <w:snapToGrid w:val="0"/>
          <w:kern w:val="0"/>
          <w:sz w:val="32"/>
          <w:szCs w:val="32"/>
          <w:vertAlign w:val="subscript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≤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，一次成型生坯密度≥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0 g/cm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同等压坯密度下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改性钕铁硼磁粉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压型压力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相比未改性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降低≥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；</w:t>
      </w:r>
    </w:p>
    <w:p w14:paraId="26F7E08E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（2）研发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两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种新型环保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复合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改性剂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新型改性剂产能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≥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500千克/年，满足800吨~1000吨磁粉改性需求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；</w:t>
      </w:r>
    </w:p>
    <w:p w14:paraId="11963921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（3）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烧结磁体平均晶粒大小≤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4.0 μm，</w:t>
      </w:r>
      <w:r>
        <w:rPr>
          <w:rFonts w:hint="default" w:ascii="Times New Roman" w:hAnsi="Times New Roman" w:eastAsia="仿宋_GB2312" w:cs="Times New Roman"/>
          <w:i w:val="0"/>
          <w:iCs w:val="0"/>
          <w:snapToGrid w:val="0"/>
          <w:kern w:val="0"/>
          <w:sz w:val="32"/>
          <w:szCs w:val="32"/>
          <w:lang w:val="en-US" w:eastAsia="zh-CN"/>
        </w:rPr>
        <w:t>最大磁能积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≥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54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MGOe，方形度≥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99.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 xml:space="preserve"> %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；</w:t>
      </w:r>
    </w:p>
    <w:p w14:paraId="1C18B716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烧结磁体氧含量≤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0 ppm，碳含量≤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500 ppm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；</w:t>
      </w:r>
    </w:p>
    <w:p w14:paraId="5F1ABD75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）试制磁粉自动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化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测试装备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实现磁粉综合物性关键参数快速检测，测试时间≤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10分钟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；</w:t>
      </w:r>
    </w:p>
    <w:p w14:paraId="236FCA70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）建成1条年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产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50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优质磁粉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中试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示范线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</w:p>
    <w:p w14:paraId="33682F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 w:line="600" w:lineRule="exact"/>
        <w:ind w:firstLine="643" w:firstLineChars="200"/>
        <w:jc w:val="both"/>
        <w:outlineLvl w:val="2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3. 实施周期：</w:t>
      </w:r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3年。</w:t>
      </w:r>
    </w:p>
    <w:p w14:paraId="719F95D5">
      <w:pPr>
        <w:keepNext/>
        <w:keepLines/>
        <w:pageBreakBefore w:val="0"/>
        <w:widowControl w:val="0"/>
        <w:suppressAutoHyphens w:val="0"/>
        <w:kinsoku/>
        <w:wordWrap/>
        <w:overflowPunct/>
        <w:topLinePunct w:val="0"/>
        <w:bidi w:val="0"/>
        <w:spacing w:beforeLines="0" w:beforeAutospacing="0" w:afterLines="0" w:afterAutospacing="0" w:line="600" w:lineRule="exact"/>
        <w:ind w:firstLine="640" w:firstLineChars="200"/>
        <w:jc w:val="both"/>
        <w:outlineLvl w:val="1"/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三、稀土改性高性能防腐节能涂层体系开发及应用</w:t>
      </w:r>
    </w:p>
    <w:p w14:paraId="4FFC0D7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 w:line="600" w:lineRule="exact"/>
        <w:ind w:firstLine="643" w:firstLineChars="200"/>
        <w:jc w:val="both"/>
        <w:outlineLvl w:val="2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1. 研究内容</w:t>
      </w:r>
    </w:p>
    <w:p w14:paraId="01D44700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" w:cs="Times New Roman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针对建筑、桥梁、船舶、能源设施等金属结构在多场景下高效防腐和节能降碳的迫切需求，利用稀土化合物在防腐涂层中物理阻隔、化学钝化和辐射致冷、阻热降温作用，开发稀土改性高性能防腐节能涂层体系，采用机械研磨-形貌重构工艺调节稀土功能材料的表面特性和光热性质，研究稀土化合物组成、微观形貌及涂层内部分布状态，揭示其对金属腐蚀防护性能与光热调控效应的作用机制。建设稀土防腐添加剂和稀土辐射致冷涂料中试示范线，实现工程应用并进行产业化推广。</w:t>
      </w:r>
    </w:p>
    <w:p w14:paraId="39BB75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 w:line="600" w:lineRule="exact"/>
        <w:ind w:firstLine="643" w:firstLineChars="200"/>
        <w:jc w:val="both"/>
        <w:outlineLvl w:val="2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2. 考核指标</w:t>
      </w:r>
    </w:p>
    <w:p w14:paraId="4949698D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）开发稀土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冷喷锌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添加剂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粉体制备工艺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，REO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≥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99%，粒度≤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μm；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开发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稀土改性高性能冷喷锌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产品，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耐中性盐雾性≥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00 h，附着力（拉开法）≥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MPa，涂层表面电阻率≤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vertAlign w:val="superscript"/>
        </w:rPr>
        <w:t>5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vertAlign w:val="superscript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；</w:t>
      </w:r>
    </w:p>
    <w:p w14:paraId="0532F2AB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开发稀土辐射致冷涂料批量制备工艺，涂层太阳光反射比≥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0.94，近红外反射比≥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0.94，半球发射率≥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0.90，大气窗口发射率≥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0.95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；</w:t>
      </w:r>
    </w:p>
    <w:p w14:paraId="657FB3BA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建成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条年产100吨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稀土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冷喷锌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添加剂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粉体中试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示范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线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；</w:t>
      </w:r>
    </w:p>
    <w:p w14:paraId="5E600268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4）建成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条年产1000吨稀土辐射致冷涂料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中试示范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线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。</w:t>
      </w:r>
    </w:p>
    <w:p w14:paraId="71A140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 w:line="600" w:lineRule="exact"/>
        <w:ind w:firstLine="643" w:firstLineChars="200"/>
        <w:jc w:val="both"/>
        <w:outlineLvl w:val="2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3. 实施周期：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3</w:t>
      </w:r>
      <w:bookmarkStart w:id="4" w:name="_GoBack"/>
      <w:bookmarkEnd w:id="4"/>
      <w:r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年。</w:t>
      </w:r>
    </w:p>
    <w:p w14:paraId="2EF78AC4">
      <w:pPr>
        <w:keepNext/>
        <w:keepLines/>
        <w:pageBreakBefore w:val="0"/>
        <w:widowControl w:val="0"/>
        <w:suppressAutoHyphens w:val="0"/>
        <w:kinsoku/>
        <w:wordWrap/>
        <w:overflowPunct/>
        <w:topLinePunct w:val="0"/>
        <w:bidi w:val="0"/>
        <w:spacing w:beforeLines="0" w:beforeAutospacing="0" w:afterLines="0" w:afterAutospacing="0" w:line="600" w:lineRule="exact"/>
        <w:ind w:firstLine="640" w:firstLineChars="200"/>
        <w:jc w:val="both"/>
        <w:outlineLvl w:val="1"/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四、空心杯电机用磁环制备技术及装备开发</w:t>
      </w:r>
    </w:p>
    <w:p w14:paraId="445BCB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研究内容</w:t>
      </w:r>
    </w:p>
    <w:p w14:paraId="7BAB4E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开发钕铁硼磁粉修饰改性技术，改善粉体流动性，研制制备磁环用低流阻钕铁硼粉体材料；研究磁场模具及磁极分布技术、高精度算法控制技术，设计研制全电动一模X腔磁环压机，解决目前存在设备精度低、磁场分布不均匀等问题；研究磁环压制、烧结工艺技术，研制高磁能积和高剩磁的环形磁体，建立多级磁环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中试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示范线，解决烧结过程易开裂、磁体密度不一致、良品率不高等问题，提高磁环性能，降低成本，进一步提高空心杯电机性能。</w:t>
      </w:r>
    </w:p>
    <w:p w14:paraId="2EB0D4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0" w:after="0" w:line="600" w:lineRule="exact"/>
        <w:ind w:firstLine="643" w:firstLineChars="200"/>
        <w:jc w:val="both"/>
        <w:outlineLvl w:val="2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考核指标</w:t>
      </w:r>
    </w:p>
    <w:p w14:paraId="37681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（1）全电压机指标：成型压力≥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250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kN，电缸重复定位精度≤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0.01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mm，成型一模次3件磁环以上，取向线圈磁场≥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T，磁环极角偏差≤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±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0.5°，加粉精度±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0.3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g，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排氧控制在30分钟内达到100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pp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m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</w:p>
    <w:p w14:paraId="0BB31E99">
      <w:pPr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（2）多级磁环性能：达到国标N54，52H，50SH；采用晶界扩散技术，实现52UH，48EH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；</w:t>
      </w:r>
    </w:p>
    <w:p w14:paraId="0CC20605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建设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1条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年产5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只高性能多级磁环中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试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示范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线。</w:t>
      </w:r>
    </w:p>
    <w:p w14:paraId="6ADF1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 3.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实施周期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：3年。</w:t>
      </w:r>
    </w:p>
    <w:p w14:paraId="76D4BB37"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20"/>
    <w:rsid w:val="00643A20"/>
    <w:rsid w:val="007A08C7"/>
    <w:rsid w:val="00A93D07"/>
    <w:rsid w:val="00B23433"/>
    <w:rsid w:val="05302ACB"/>
    <w:rsid w:val="7039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autoRedefine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方正小标宋简体" w:asciiTheme="minorAscii" w:hAnsiTheme="minorAscii" w:cstheme="minorBidi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leftChars="200"/>
      <w:jc w:val="both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11">
    <w:name w:val="页眉 字符"/>
    <w:basedOn w:val="10"/>
    <w:link w:val="7"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905</Words>
  <Characters>917</Characters>
  <Lines>6</Lines>
  <Paragraphs>1</Paragraphs>
  <TotalTime>7</TotalTime>
  <ScaleCrop>false</ScaleCrop>
  <LinksUpToDate>false</LinksUpToDate>
  <CharactersWithSpaces>917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2023-08-14T02:46:00Z</dcterms:created>
  <dc:creator>Windows 用户</dc:creator>
  <cp:lastModifiedBy>闫震</cp:lastModifiedBy>
  <dcterms:modified xsi:type="dcterms:W3CDTF">2025-06-20T06:39:23Z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eyJoZGlkIjoiZGE2Mjg2YTZkZTMyMTYwY2M1OTQ5YzJlN2MyYmRjOGEiLCJ1c2VySWQiOiI3ODIyODM1ODYifQ==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F16421BDB07B422687E6AAD6A2AF5F4A_12</vt:lpwstr>
  </property>
</Properties>
</file>